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57E7719F"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Enroll in the </w:t>
      </w:r>
      <w:r w:rsidR="00862A44">
        <w:rPr>
          <w:rFonts w:asciiTheme="minorHAnsi" w:hAnsiTheme="minorHAnsi" w:cstheme="minorHAnsi"/>
          <w:b/>
          <w:color w:val="323A45"/>
          <w:sz w:val="28"/>
          <w:szCs w:val="28"/>
          <w:u w:val="single"/>
        </w:rPr>
        <w:t>Toxic Embedded Fragment Surveillance Center</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7CC5100E" w:rsidR="001815F6" w:rsidRPr="00DD70BA" w:rsidRDefault="001815F6" w:rsidP="00BF349D">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Enrollment in </w:t>
      </w:r>
      <w:r w:rsidR="007B4A2F">
        <w:rPr>
          <w:rFonts w:asciiTheme="minorHAnsi" w:hAnsiTheme="minorHAnsi" w:cstheme="minorHAnsi"/>
          <w:b/>
          <w:color w:val="323A45"/>
          <w:sz w:val="24"/>
          <w:szCs w:val="24"/>
        </w:rPr>
        <w:t xml:space="preserve">the </w:t>
      </w:r>
      <w:r w:rsidR="00862A44">
        <w:rPr>
          <w:rFonts w:asciiTheme="minorHAnsi" w:hAnsiTheme="minorHAnsi" w:cstheme="minorHAnsi"/>
          <w:b/>
          <w:color w:val="323A45"/>
          <w:sz w:val="24"/>
          <w:szCs w:val="24"/>
        </w:rPr>
        <w:t>Toxic Embedded Surveillance Center</w:t>
      </w:r>
    </w:p>
    <w:p w14:paraId="2438C842" w14:textId="31675016" w:rsidR="001815F6" w:rsidRPr="00DD70BA" w:rsidRDefault="001815F6" w:rsidP="00BF349D">
      <w:pPr>
        <w:rPr>
          <w:rFonts w:asciiTheme="minorHAnsi" w:hAnsiTheme="minorHAnsi" w:cstheme="minorHAnsi"/>
          <w:b/>
          <w:color w:val="323A45"/>
          <w:sz w:val="24"/>
          <w:szCs w:val="24"/>
        </w:rPr>
      </w:pPr>
    </w:p>
    <w:p w14:paraId="016F9471" w14:textId="4876EB1A" w:rsidR="00247DC0" w:rsidRDefault="001815F6" w:rsidP="002D3BEB">
      <w:pPr>
        <w:rPr>
          <w:rFonts w:asciiTheme="minorHAnsi" w:hAnsiTheme="minorHAnsi" w:cstheme="minorHAnsi"/>
          <w:color w:val="323A45"/>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7817D5" w:rsidRPr="007817D5">
        <w:rPr>
          <w:rFonts w:asciiTheme="minorHAnsi" w:hAnsiTheme="minorHAnsi" w:cstheme="minorHAnsi"/>
          <w:color w:val="323A45"/>
        </w:rPr>
        <w:t xml:space="preserve">VA's Toxic Embedded Fragment Surveillance Center at the Baltimore VA Medical Center offers medical surveillance for Veterans of Operation Enduring Freedom (OEF), Operation Iraqi Freedom (OIF), and Operation New Dawn (OND) with embedded fragments as the result </w:t>
      </w:r>
      <w:bookmarkStart w:id="0" w:name="_GoBack"/>
      <w:r w:rsidR="007817D5" w:rsidRPr="007817D5">
        <w:rPr>
          <w:rFonts w:asciiTheme="minorHAnsi" w:hAnsiTheme="minorHAnsi" w:cstheme="minorHAnsi"/>
          <w:color w:val="323A45"/>
        </w:rPr>
        <w:t>of injury received while serving in an area of conflict.</w:t>
      </w:r>
    </w:p>
    <w:bookmarkEnd w:id="0"/>
    <w:p w14:paraId="152611A0" w14:textId="77777777" w:rsidR="007817D5" w:rsidRPr="00DD70BA" w:rsidRDefault="007817D5" w:rsidP="002D3BEB">
      <w:pPr>
        <w:rPr>
          <w:rFonts w:asciiTheme="minorHAnsi" w:hAnsiTheme="minorHAnsi" w:cstheme="minorHAnsi"/>
          <w:i/>
          <w:iCs/>
          <w:color w:val="323A45"/>
        </w:rPr>
      </w:pPr>
    </w:p>
    <w:p w14:paraId="18293E3D" w14:textId="77777777" w:rsidR="00247DC0"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4B9C917A" w14:textId="77777777" w:rsidR="00702253" w:rsidRDefault="00702253" w:rsidP="001815F6">
      <w:pPr>
        <w:rPr>
          <w:rFonts w:asciiTheme="minorHAnsi" w:hAnsiTheme="minorHAnsi" w:cstheme="minorHAnsi"/>
          <w:b/>
          <w:color w:val="323A45"/>
          <w:sz w:val="24"/>
          <w:szCs w:val="24"/>
        </w:rPr>
      </w:pPr>
    </w:p>
    <w:p w14:paraId="49969BF0" w14:textId="65618097" w:rsidR="00702253" w:rsidRDefault="00DA700D" w:rsidP="001815F6">
      <w:pPr>
        <w:rPr>
          <w:rFonts w:asciiTheme="minorHAnsi" w:hAnsiTheme="minorHAnsi" w:cstheme="minorHAnsi"/>
          <w:b/>
          <w:color w:val="323A45"/>
          <w:sz w:val="24"/>
          <w:szCs w:val="24"/>
        </w:rPr>
      </w:pPr>
      <w:hyperlink r:id="rId7" w:history="1">
        <w:r w:rsidR="00702253" w:rsidRPr="00803660">
          <w:rPr>
            <w:rStyle w:val="Hyperlink"/>
            <w:rFonts w:asciiTheme="minorHAnsi" w:hAnsiTheme="minorHAnsi" w:cstheme="minorHAnsi"/>
            <w:b/>
            <w:sz w:val="24"/>
            <w:szCs w:val="24"/>
          </w:rPr>
          <w:t>https://www.publichealth.va.gov/exposures/toxic_fragments/surv_center.asp</w:t>
        </w:r>
      </w:hyperlink>
    </w:p>
    <w:p w14:paraId="0D4D459B" w14:textId="027F3CDB" w:rsidR="00702253" w:rsidRDefault="00702253" w:rsidP="00702253">
      <w:pPr>
        <w:rPr>
          <w:rFonts w:asciiTheme="minorHAnsi" w:hAnsiTheme="minorHAnsi" w:cstheme="minorHAnsi"/>
          <w:iCs/>
          <w:color w:val="323A45"/>
        </w:rPr>
      </w:pPr>
      <w:r w:rsidRPr="00702253">
        <w:rPr>
          <w:rFonts w:asciiTheme="minorHAnsi" w:hAnsiTheme="minorHAnsi" w:cstheme="minorHAnsi"/>
          <w:b/>
          <w:color w:val="323A45"/>
          <w:sz w:val="24"/>
          <w:szCs w:val="24"/>
        </w:rPr>
        <w:cr/>
      </w:r>
      <w:r w:rsidR="001815F6" w:rsidRPr="00DD70BA">
        <w:rPr>
          <w:rFonts w:asciiTheme="minorHAnsi" w:hAnsiTheme="minorHAnsi" w:cstheme="minorHAnsi"/>
          <w:b/>
          <w:color w:val="323A45"/>
          <w:sz w:val="24"/>
          <w:szCs w:val="24"/>
          <w:u w:val="single"/>
        </w:rPr>
        <w:t>Who Qualifies:</w:t>
      </w:r>
      <w:r w:rsidR="007B4A2F">
        <w:rPr>
          <w:rFonts w:asciiTheme="minorHAnsi" w:hAnsiTheme="minorHAnsi" w:cstheme="minorHAnsi"/>
          <w:b/>
          <w:color w:val="323A45"/>
          <w:sz w:val="24"/>
          <w:szCs w:val="24"/>
        </w:rPr>
        <w:t xml:space="preserve">  </w:t>
      </w:r>
      <w:r w:rsidRPr="00702253">
        <w:rPr>
          <w:rFonts w:asciiTheme="minorHAnsi" w:hAnsiTheme="minorHAnsi" w:cstheme="minorHAnsi"/>
          <w:iCs/>
          <w:color w:val="323A45"/>
        </w:rPr>
        <w:t>VA requires active duty service in any of the conflicts below to qualify for the Toxic Embedded Fragments Registry:</w:t>
      </w:r>
    </w:p>
    <w:p w14:paraId="664E60EB" w14:textId="77777777" w:rsidR="00702253" w:rsidRPr="00702253" w:rsidRDefault="00702253" w:rsidP="00702253">
      <w:pPr>
        <w:rPr>
          <w:rFonts w:asciiTheme="minorHAnsi" w:hAnsiTheme="minorHAnsi" w:cstheme="minorHAnsi"/>
          <w:iCs/>
          <w:color w:val="323A45"/>
        </w:rPr>
      </w:pPr>
    </w:p>
    <w:p w14:paraId="6873F378" w14:textId="77777777" w:rsidR="00702253" w:rsidRPr="00702253" w:rsidRDefault="00702253" w:rsidP="00702253">
      <w:pPr>
        <w:ind w:left="720" w:firstLine="720"/>
        <w:rPr>
          <w:rFonts w:asciiTheme="minorHAnsi" w:hAnsiTheme="minorHAnsi" w:cstheme="minorHAnsi"/>
          <w:iCs/>
          <w:color w:val="323A45"/>
        </w:rPr>
      </w:pPr>
      <w:r w:rsidRPr="00702253">
        <w:rPr>
          <w:rFonts w:asciiTheme="minorHAnsi" w:hAnsiTheme="minorHAnsi" w:cstheme="minorHAnsi"/>
          <w:iCs/>
          <w:color w:val="323A45"/>
        </w:rPr>
        <w:t>Operation Enduring Freedom</w:t>
      </w:r>
    </w:p>
    <w:p w14:paraId="43502A38" w14:textId="77777777" w:rsidR="00702253" w:rsidRPr="00702253" w:rsidRDefault="00702253" w:rsidP="00702253">
      <w:pPr>
        <w:ind w:left="1440"/>
        <w:rPr>
          <w:rFonts w:asciiTheme="minorHAnsi" w:hAnsiTheme="minorHAnsi" w:cstheme="minorHAnsi"/>
          <w:iCs/>
          <w:color w:val="323A45"/>
        </w:rPr>
      </w:pPr>
      <w:r w:rsidRPr="00702253">
        <w:rPr>
          <w:rFonts w:asciiTheme="minorHAnsi" w:hAnsiTheme="minorHAnsi" w:cstheme="minorHAnsi"/>
          <w:iCs/>
          <w:color w:val="323A45"/>
        </w:rPr>
        <w:t>Operation Iraqi Freedom</w:t>
      </w:r>
    </w:p>
    <w:p w14:paraId="75708832" w14:textId="67E8FC86" w:rsidR="00702253" w:rsidRDefault="00702253" w:rsidP="00702253">
      <w:pPr>
        <w:ind w:left="1440"/>
        <w:rPr>
          <w:rFonts w:asciiTheme="minorHAnsi" w:hAnsiTheme="minorHAnsi" w:cstheme="minorHAnsi"/>
          <w:iCs/>
          <w:color w:val="323A45"/>
        </w:rPr>
      </w:pPr>
      <w:r w:rsidRPr="00702253">
        <w:rPr>
          <w:rFonts w:asciiTheme="minorHAnsi" w:hAnsiTheme="minorHAnsi" w:cstheme="minorHAnsi"/>
          <w:iCs/>
          <w:color w:val="323A45"/>
        </w:rPr>
        <w:t>Operation New Dawn</w:t>
      </w:r>
    </w:p>
    <w:p w14:paraId="702C99C3" w14:textId="77777777" w:rsidR="00702253" w:rsidRPr="00702253" w:rsidRDefault="00702253" w:rsidP="00702253">
      <w:pPr>
        <w:ind w:left="1440"/>
        <w:rPr>
          <w:rFonts w:asciiTheme="minorHAnsi" w:hAnsiTheme="minorHAnsi" w:cstheme="minorHAnsi"/>
          <w:iCs/>
          <w:color w:val="323A45"/>
        </w:rPr>
      </w:pPr>
    </w:p>
    <w:p w14:paraId="7048B337" w14:textId="7A13BC0E" w:rsidR="00247DC0" w:rsidRDefault="00702253" w:rsidP="00702253">
      <w:pPr>
        <w:rPr>
          <w:rFonts w:asciiTheme="minorHAnsi" w:hAnsiTheme="minorHAnsi" w:cstheme="minorHAnsi"/>
          <w:iCs/>
          <w:color w:val="323A45"/>
        </w:rPr>
      </w:pPr>
      <w:r w:rsidRPr="00702253">
        <w:rPr>
          <w:rFonts w:asciiTheme="minorHAnsi" w:hAnsiTheme="minorHAnsi" w:cstheme="minorHAnsi"/>
          <w:iCs/>
          <w:color w:val="323A45"/>
        </w:rPr>
        <w:t>The Veteran must have, or likely have, an embedded fragment as the result of injury received while serving in an area of conflict.</w:t>
      </w:r>
    </w:p>
    <w:p w14:paraId="62226CC8" w14:textId="77777777" w:rsidR="00702253" w:rsidRPr="00DD70BA" w:rsidRDefault="00702253" w:rsidP="00702253">
      <w:pPr>
        <w:rPr>
          <w:rFonts w:asciiTheme="minorHAnsi" w:hAnsiTheme="minorHAnsi" w:cstheme="minorHAnsi"/>
          <w:b/>
          <w:color w:val="323A45"/>
          <w:sz w:val="24"/>
          <w:szCs w:val="24"/>
          <w:u w:val="single"/>
        </w:rPr>
      </w:pPr>
    </w:p>
    <w:p w14:paraId="0ADCC176" w14:textId="77777777" w:rsidR="00702253" w:rsidRDefault="001815F6" w:rsidP="00702253">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Information:</w:t>
      </w:r>
      <w:r w:rsidR="007B4A2F">
        <w:rPr>
          <w:rFonts w:asciiTheme="minorHAnsi" w:hAnsiTheme="minorHAnsi" w:cstheme="minorHAnsi"/>
          <w:b/>
          <w:color w:val="323A45"/>
          <w:sz w:val="24"/>
          <w:szCs w:val="24"/>
        </w:rPr>
        <w:t xml:space="preserve">  </w:t>
      </w:r>
    </w:p>
    <w:p w14:paraId="76E23743" w14:textId="77777777" w:rsidR="00702253" w:rsidRDefault="00702253" w:rsidP="00702253">
      <w:pPr>
        <w:rPr>
          <w:rFonts w:asciiTheme="minorHAnsi" w:hAnsiTheme="minorHAnsi" w:cstheme="minorHAnsi"/>
          <w:bCs/>
          <w:iCs/>
          <w:color w:val="323A45"/>
        </w:rPr>
      </w:pPr>
    </w:p>
    <w:p w14:paraId="32855348" w14:textId="51F6748D" w:rsidR="00702253" w:rsidRPr="00702253" w:rsidRDefault="00702253" w:rsidP="00702253">
      <w:pPr>
        <w:rPr>
          <w:rFonts w:asciiTheme="minorHAnsi" w:hAnsiTheme="minorHAnsi" w:cstheme="minorHAnsi"/>
          <w:bCs/>
          <w:iCs/>
          <w:color w:val="323A45"/>
        </w:rPr>
      </w:pPr>
      <w:r w:rsidRPr="00702253">
        <w:rPr>
          <w:rFonts w:asciiTheme="minorHAnsi" w:hAnsiTheme="minorHAnsi" w:cstheme="minorHAnsi"/>
          <w:bCs/>
          <w:iCs/>
          <w:color w:val="323A45"/>
        </w:rPr>
        <w:t>The Center:</w:t>
      </w:r>
    </w:p>
    <w:p w14:paraId="57C34A81" w14:textId="77777777" w:rsidR="00702253" w:rsidRDefault="00702253" w:rsidP="00702253">
      <w:pPr>
        <w:ind w:firstLine="720"/>
        <w:rPr>
          <w:rFonts w:asciiTheme="minorHAnsi" w:hAnsiTheme="minorHAnsi" w:cstheme="minorHAnsi"/>
          <w:bCs/>
          <w:iCs/>
          <w:color w:val="323A45"/>
        </w:rPr>
      </w:pPr>
    </w:p>
    <w:p w14:paraId="3FD8C84C" w14:textId="68928348" w:rsidR="00702253" w:rsidRPr="00702253" w:rsidRDefault="00702253" w:rsidP="00702253">
      <w:pPr>
        <w:ind w:firstLine="720"/>
        <w:rPr>
          <w:rFonts w:asciiTheme="minorHAnsi" w:hAnsiTheme="minorHAnsi" w:cstheme="minorHAnsi"/>
          <w:bCs/>
          <w:iCs/>
          <w:color w:val="323A45"/>
        </w:rPr>
      </w:pPr>
      <w:r w:rsidRPr="00702253">
        <w:rPr>
          <w:rFonts w:asciiTheme="minorHAnsi" w:hAnsiTheme="minorHAnsi" w:cstheme="minorHAnsi"/>
          <w:bCs/>
          <w:iCs/>
          <w:color w:val="323A45"/>
        </w:rPr>
        <w:t>Provides special testing for chemicals that might be released from the fragments</w:t>
      </w:r>
    </w:p>
    <w:p w14:paraId="7A88EEF6" w14:textId="0B481D23" w:rsidR="00702253" w:rsidRPr="00702253" w:rsidRDefault="00702253" w:rsidP="00702253">
      <w:pPr>
        <w:ind w:left="720"/>
        <w:rPr>
          <w:rFonts w:asciiTheme="minorHAnsi" w:hAnsiTheme="minorHAnsi" w:cstheme="minorHAnsi"/>
          <w:bCs/>
          <w:iCs/>
          <w:color w:val="323A45"/>
        </w:rPr>
      </w:pPr>
      <w:r w:rsidRPr="00702253">
        <w:rPr>
          <w:rFonts w:asciiTheme="minorHAnsi" w:hAnsiTheme="minorHAnsi" w:cstheme="minorHAnsi"/>
          <w:bCs/>
          <w:iCs/>
          <w:color w:val="323A45"/>
        </w:rPr>
        <w:t>Maintains a registry of OEF/OIF/OND Veterans who have had a fragment removed or who still have a fragment in their body</w:t>
      </w:r>
      <w:r>
        <w:rPr>
          <w:rFonts w:asciiTheme="minorHAnsi" w:hAnsiTheme="minorHAnsi" w:cstheme="minorHAnsi"/>
          <w:bCs/>
          <w:iCs/>
          <w:color w:val="323A45"/>
        </w:rPr>
        <w:t>.</w:t>
      </w:r>
    </w:p>
    <w:p w14:paraId="72444E06" w14:textId="77777777" w:rsidR="00702253" w:rsidRPr="00702253" w:rsidRDefault="00702253" w:rsidP="00702253">
      <w:pPr>
        <w:ind w:firstLine="720"/>
        <w:rPr>
          <w:rFonts w:asciiTheme="minorHAnsi" w:hAnsiTheme="minorHAnsi" w:cstheme="minorHAnsi"/>
          <w:bCs/>
          <w:iCs/>
          <w:color w:val="323A45"/>
        </w:rPr>
      </w:pPr>
      <w:r w:rsidRPr="00702253">
        <w:rPr>
          <w:rFonts w:asciiTheme="minorHAnsi" w:hAnsiTheme="minorHAnsi" w:cstheme="minorHAnsi"/>
          <w:bCs/>
          <w:iCs/>
          <w:color w:val="323A45"/>
        </w:rPr>
        <w:t>Uses information from the registry to write guidelines for medical care</w:t>
      </w:r>
    </w:p>
    <w:p w14:paraId="4172235B" w14:textId="77777777" w:rsidR="00702253" w:rsidRPr="00702253" w:rsidRDefault="00702253" w:rsidP="00702253">
      <w:pPr>
        <w:ind w:firstLine="720"/>
        <w:rPr>
          <w:rFonts w:asciiTheme="minorHAnsi" w:hAnsiTheme="minorHAnsi" w:cstheme="minorHAnsi"/>
          <w:bCs/>
          <w:iCs/>
          <w:color w:val="323A45"/>
        </w:rPr>
      </w:pPr>
      <w:r w:rsidRPr="00702253">
        <w:rPr>
          <w:rFonts w:asciiTheme="minorHAnsi" w:hAnsiTheme="minorHAnsi" w:cstheme="minorHAnsi"/>
          <w:bCs/>
          <w:iCs/>
          <w:color w:val="323A45"/>
        </w:rPr>
        <w:t>Provides guidelines for medical care to other VA health care providers across the country</w:t>
      </w:r>
    </w:p>
    <w:p w14:paraId="56476059" w14:textId="77777777" w:rsidR="00702253" w:rsidRDefault="00702253" w:rsidP="00702253">
      <w:pPr>
        <w:rPr>
          <w:rFonts w:asciiTheme="minorHAnsi" w:hAnsiTheme="minorHAnsi" w:cstheme="minorHAnsi"/>
          <w:bCs/>
          <w:iCs/>
          <w:color w:val="323A45"/>
        </w:rPr>
      </w:pPr>
    </w:p>
    <w:p w14:paraId="042D05C0" w14:textId="4F965BAA" w:rsidR="00247DC0" w:rsidRDefault="00702253" w:rsidP="00702253">
      <w:pPr>
        <w:rPr>
          <w:rFonts w:asciiTheme="minorHAnsi" w:hAnsiTheme="minorHAnsi" w:cstheme="minorHAnsi"/>
          <w:color w:val="323A45"/>
          <w:sz w:val="24"/>
          <w:szCs w:val="24"/>
        </w:rPr>
      </w:pPr>
      <w:r w:rsidRPr="00702253">
        <w:rPr>
          <w:rFonts w:asciiTheme="minorHAnsi" w:hAnsiTheme="minorHAnsi" w:cstheme="minorHAnsi"/>
          <w:bCs/>
          <w:iCs/>
          <w:color w:val="323A45"/>
        </w:rPr>
        <w:t>Contact your local VA Environmental Health Coordinator, OEF/OIF Clinical Coordinator, or VA Primary Care Team about getting a registry evaluation. You do not need to enroll in VA's health care system to take part.</w:t>
      </w:r>
      <w:r w:rsidR="000E3A4D" w:rsidRPr="00DD70BA">
        <w:rPr>
          <w:rFonts w:asciiTheme="minorHAnsi" w:hAnsiTheme="minorHAnsi" w:cstheme="minorHAnsi"/>
          <w:color w:val="323A45"/>
          <w:sz w:val="24"/>
          <w:szCs w:val="24"/>
        </w:rPr>
        <w:t xml:space="preserve"> </w:t>
      </w:r>
    </w:p>
    <w:p w14:paraId="5A10BFAE" w14:textId="77777777" w:rsidR="00702253" w:rsidRDefault="00702253" w:rsidP="00702253">
      <w:pPr>
        <w:rPr>
          <w:rFonts w:asciiTheme="minorHAnsi" w:hAnsiTheme="minorHAnsi" w:cstheme="minorHAnsi"/>
          <w:color w:val="323A45"/>
          <w:sz w:val="24"/>
          <w:szCs w:val="24"/>
        </w:rPr>
      </w:pPr>
    </w:p>
    <w:p w14:paraId="5ECB343F" w14:textId="70F50E28"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7B4A2F">
        <w:rPr>
          <w:rFonts w:asciiTheme="minorHAnsi" w:hAnsiTheme="minorHAnsi" w:cstheme="minorHAnsi"/>
          <w:color w:val="323A45"/>
          <w:sz w:val="24"/>
          <w:szCs w:val="24"/>
        </w:rPr>
        <w:t xml:space="preserve"> </w:t>
      </w:r>
      <w:r w:rsidR="00BF349D" w:rsidRPr="00DD70BA">
        <w:rPr>
          <w:rFonts w:asciiTheme="minorHAnsi" w:hAnsiTheme="minorHAnsi" w:cstheme="minorHAnsi"/>
          <w:color w:val="323A45"/>
          <w:sz w:val="24"/>
          <w:szCs w:val="24"/>
        </w:rPr>
        <w:t>Local VA Environmental Health Coordinators:</w:t>
      </w:r>
    </w:p>
    <w:p w14:paraId="34A04581" w14:textId="77777777" w:rsidR="00BF349D" w:rsidRPr="00DD70BA" w:rsidRDefault="00BF349D" w:rsidP="00BF349D">
      <w:pPr>
        <w:rPr>
          <w:rFonts w:asciiTheme="minorHAnsi" w:hAnsiTheme="minorHAnsi" w:cstheme="minorHAnsi"/>
          <w:color w:val="323A45"/>
          <w:sz w:val="24"/>
          <w:szCs w:val="24"/>
        </w:rPr>
      </w:pPr>
    </w:p>
    <w:p w14:paraId="03973FEE" w14:textId="0CE85DBE"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 xml:space="preserve">Justo Hernandez  </w:t>
      </w:r>
    </w:p>
    <w:p w14:paraId="5C7C4DAC"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(734) 845-5070</w:t>
      </w:r>
    </w:p>
    <w:p w14:paraId="27BCB2E0" w14:textId="77777777" w:rsidR="00BF349D" w:rsidRPr="00DD70BA" w:rsidRDefault="00DA700D" w:rsidP="00BF349D">
      <w:pPr>
        <w:rPr>
          <w:rFonts w:asciiTheme="minorHAnsi" w:hAnsiTheme="minorHAnsi" w:cstheme="minorHAnsi"/>
          <w:i/>
          <w:iCs/>
          <w:color w:val="323A45"/>
        </w:rPr>
      </w:pPr>
      <w:hyperlink r:id="rId8" w:history="1">
        <w:r w:rsidR="00BF349D" w:rsidRPr="00DD70BA">
          <w:rPr>
            <w:rStyle w:val="Hyperlink"/>
            <w:rFonts w:asciiTheme="minorHAnsi" w:hAnsiTheme="minorHAnsi" w:cstheme="minorHAnsi"/>
            <w:i/>
            <w:iCs/>
          </w:rPr>
          <w:t>Justo.Hernandez@va.gov</w:t>
        </w:r>
      </w:hyperlink>
    </w:p>
    <w:p w14:paraId="0D270ABA"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(784) 845-8987</w:t>
      </w:r>
    </w:p>
    <w:p w14:paraId="2DD342C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VA Ann Arbor Health Care System</w:t>
      </w:r>
    </w:p>
    <w:p w14:paraId="1CB4E75E"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2215 Fuller Road</w:t>
      </w:r>
    </w:p>
    <w:p w14:paraId="631CC14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lastRenderedPageBreak/>
        <w:t>Ann Arbor, MI 48105</w:t>
      </w:r>
    </w:p>
    <w:p w14:paraId="08946606" w14:textId="77777777" w:rsidR="00BF349D" w:rsidRPr="00DD70BA" w:rsidRDefault="00BF349D" w:rsidP="00BF349D">
      <w:pPr>
        <w:rPr>
          <w:rFonts w:asciiTheme="minorHAnsi" w:hAnsiTheme="minorHAnsi" w:cstheme="minorHAnsi"/>
          <w:i/>
          <w:iCs/>
          <w:color w:val="323A45"/>
        </w:rPr>
      </w:pPr>
    </w:p>
    <w:p w14:paraId="401AB4FE" w14:textId="59F5E5A3"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 xml:space="preserve">Angela </w:t>
      </w:r>
      <w:r w:rsidR="00BD4337" w:rsidRPr="00DD70BA">
        <w:rPr>
          <w:rFonts w:asciiTheme="minorHAnsi" w:hAnsiTheme="minorHAnsi" w:cstheme="minorHAnsi"/>
          <w:i/>
          <w:iCs/>
          <w:color w:val="323A45"/>
        </w:rPr>
        <w:t>Stinson </w:t>
      </w:r>
    </w:p>
    <w:p w14:paraId="5B9E52AF"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(269) 966-5600 x33887</w:t>
      </w:r>
    </w:p>
    <w:p w14:paraId="63D6D851" w14:textId="77777777" w:rsidR="00BF349D" w:rsidRPr="00DD70BA" w:rsidRDefault="00DA700D" w:rsidP="00BF349D">
      <w:pPr>
        <w:rPr>
          <w:rFonts w:asciiTheme="minorHAnsi" w:hAnsiTheme="minorHAnsi" w:cstheme="minorHAnsi"/>
          <w:i/>
          <w:iCs/>
          <w:color w:val="323A45"/>
        </w:rPr>
      </w:pPr>
      <w:hyperlink r:id="rId9" w:history="1">
        <w:r w:rsidR="00BF349D" w:rsidRPr="00DD70BA">
          <w:rPr>
            <w:rStyle w:val="Hyperlink"/>
            <w:rFonts w:asciiTheme="minorHAnsi" w:hAnsiTheme="minorHAnsi" w:cstheme="minorHAnsi"/>
            <w:i/>
            <w:iCs/>
          </w:rPr>
          <w:t>Angela.Stinson@va.gov</w:t>
        </w:r>
      </w:hyperlink>
    </w:p>
    <w:p w14:paraId="443585F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(269) 223-6082</w:t>
      </w:r>
    </w:p>
    <w:p w14:paraId="5461868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Battle Creek VA Medical Center</w:t>
      </w:r>
    </w:p>
    <w:p w14:paraId="3C7310E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5500 Armstrong Road</w:t>
      </w:r>
    </w:p>
    <w:p w14:paraId="4794985E" w14:textId="217082B2" w:rsidR="00BF349D"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Battle Creek, MI 49037</w:t>
      </w:r>
    </w:p>
    <w:p w14:paraId="7452A6BA" w14:textId="21D31307" w:rsidR="0065668C" w:rsidRDefault="0065668C" w:rsidP="00BF349D">
      <w:pPr>
        <w:rPr>
          <w:rFonts w:asciiTheme="minorHAnsi" w:hAnsiTheme="minorHAnsi" w:cstheme="minorHAnsi"/>
        </w:rPr>
      </w:pPr>
    </w:p>
    <w:p w14:paraId="398DA4EC" w14:textId="09373565" w:rsidR="0065668C" w:rsidRPr="0065668C" w:rsidRDefault="0065668C" w:rsidP="00BF349D">
      <w:pPr>
        <w:rPr>
          <w:rFonts w:asciiTheme="minorHAnsi" w:hAnsiTheme="minorHAnsi" w:cstheme="minorHAnsi"/>
          <w:b/>
          <w:u w:val="single"/>
        </w:rPr>
      </w:pPr>
      <w:r w:rsidRPr="0065668C">
        <w:rPr>
          <w:rFonts w:asciiTheme="minorHAnsi" w:hAnsiTheme="minorHAnsi" w:cstheme="minorHAnsi"/>
          <w:b/>
          <w:u w:val="single"/>
        </w:rPr>
        <w:t>OEF/OIF Clinical Coordinators:</w:t>
      </w:r>
    </w:p>
    <w:p w14:paraId="2AA62FB5" w14:textId="5AC1694C" w:rsidR="00E83017" w:rsidRDefault="00E83017">
      <w:pPr>
        <w:rPr>
          <w:rFonts w:asciiTheme="minorHAnsi" w:hAnsiTheme="minorHAnsi" w:cstheme="minorHAnsi"/>
        </w:rPr>
      </w:pPr>
    </w:p>
    <w:p w14:paraId="48F1606D" w14:textId="13C6530B" w:rsidR="00E61FE9" w:rsidRDefault="0065668C">
      <w:pPr>
        <w:rPr>
          <w:rFonts w:asciiTheme="minorHAnsi" w:hAnsiTheme="minorHAnsi" w:cstheme="minorHAnsi"/>
        </w:rPr>
      </w:pPr>
      <w:r>
        <w:rPr>
          <w:rFonts w:asciiTheme="minorHAnsi" w:hAnsiTheme="minorHAnsi" w:cstheme="minorHAnsi"/>
        </w:rPr>
        <w:t xml:space="preserve">Ann Arbor:   </w:t>
      </w:r>
      <w:hyperlink r:id="rId10" w:history="1">
        <w:r w:rsidRPr="00803660">
          <w:rPr>
            <w:rStyle w:val="Hyperlink"/>
            <w:rFonts w:asciiTheme="minorHAnsi" w:hAnsiTheme="minorHAnsi" w:cstheme="minorHAnsi"/>
          </w:rPr>
          <w:t>https://www.annarbor.va.gov/services/returning/index.asp</w:t>
        </w:r>
      </w:hyperlink>
    </w:p>
    <w:p w14:paraId="6C1F6E16" w14:textId="0CCF3E01" w:rsidR="0065668C" w:rsidRDefault="0065668C">
      <w:pPr>
        <w:rPr>
          <w:rFonts w:asciiTheme="minorHAnsi" w:hAnsiTheme="minorHAnsi" w:cstheme="minorHAnsi"/>
        </w:rPr>
      </w:pPr>
    </w:p>
    <w:p w14:paraId="058A5128" w14:textId="0637FE01" w:rsidR="0065668C" w:rsidRDefault="0065668C">
      <w:pPr>
        <w:rPr>
          <w:rFonts w:asciiTheme="minorHAnsi" w:hAnsiTheme="minorHAnsi" w:cstheme="minorHAnsi"/>
        </w:rPr>
      </w:pPr>
      <w:r>
        <w:rPr>
          <w:rFonts w:asciiTheme="minorHAnsi" w:hAnsiTheme="minorHAnsi" w:cstheme="minorHAnsi"/>
        </w:rPr>
        <w:t xml:space="preserve">Battle Creek:  </w:t>
      </w:r>
      <w:hyperlink r:id="rId11" w:history="1">
        <w:r w:rsidRPr="00803660">
          <w:rPr>
            <w:rStyle w:val="Hyperlink"/>
            <w:rFonts w:asciiTheme="minorHAnsi" w:hAnsiTheme="minorHAnsi" w:cstheme="minorHAnsi"/>
          </w:rPr>
          <w:t>https://www.battlecreek.va.gov/services/returning/index.asp</w:t>
        </w:r>
      </w:hyperlink>
    </w:p>
    <w:p w14:paraId="6EFCC215" w14:textId="77777777" w:rsidR="0065668C" w:rsidRDefault="0065668C">
      <w:pPr>
        <w:rPr>
          <w:rFonts w:asciiTheme="minorHAnsi" w:hAnsiTheme="minorHAnsi" w:cstheme="minorHAnsi"/>
        </w:rPr>
      </w:pPr>
    </w:p>
    <w:p w14:paraId="1D11F974" w14:textId="77777777" w:rsidR="0065668C" w:rsidRPr="00DD70BA" w:rsidRDefault="0065668C">
      <w:pPr>
        <w:rPr>
          <w:rFonts w:asciiTheme="minorHAnsi" w:hAnsiTheme="minorHAnsi" w:cstheme="minorHAnsi"/>
        </w:rPr>
      </w:pPr>
    </w:p>
    <w:sectPr w:rsidR="0065668C" w:rsidRPr="00DD70B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377E" w14:textId="77777777" w:rsidR="00DA700D" w:rsidRDefault="00DA700D" w:rsidP="0009402F">
      <w:r>
        <w:separator/>
      </w:r>
    </w:p>
  </w:endnote>
  <w:endnote w:type="continuationSeparator" w:id="0">
    <w:p w14:paraId="6BC36933" w14:textId="77777777" w:rsidR="00DA700D" w:rsidRDefault="00DA700D"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1E94" w14:textId="77777777" w:rsidR="00DA700D" w:rsidRDefault="00DA700D" w:rsidP="0009402F">
      <w:r>
        <w:separator/>
      </w:r>
    </w:p>
  </w:footnote>
  <w:footnote w:type="continuationSeparator" w:id="0">
    <w:p w14:paraId="2DDEEE39" w14:textId="77777777" w:rsidR="00DA700D" w:rsidRDefault="00DA700D"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04BF7ECA" w:rsidR="0009402F" w:rsidRDefault="00AF49DB">
    <w:pPr>
      <w:pStyle w:val="Header"/>
    </w:pPr>
    <w:r>
      <w:t>7 Jan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D119C"/>
    <w:multiLevelType w:val="multilevel"/>
    <w:tmpl w:val="A6D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9402F"/>
    <w:rsid w:val="000E3A4D"/>
    <w:rsid w:val="00103C27"/>
    <w:rsid w:val="001815F6"/>
    <w:rsid w:val="00247DC0"/>
    <w:rsid w:val="002D3BEB"/>
    <w:rsid w:val="0037493D"/>
    <w:rsid w:val="00374A8F"/>
    <w:rsid w:val="005F0436"/>
    <w:rsid w:val="006476BB"/>
    <w:rsid w:val="0065668C"/>
    <w:rsid w:val="006B3AC9"/>
    <w:rsid w:val="00702253"/>
    <w:rsid w:val="007817D5"/>
    <w:rsid w:val="007B4A2F"/>
    <w:rsid w:val="00862A44"/>
    <w:rsid w:val="00933FE7"/>
    <w:rsid w:val="00972645"/>
    <w:rsid w:val="00A60C4A"/>
    <w:rsid w:val="00A67D95"/>
    <w:rsid w:val="00AF49DB"/>
    <w:rsid w:val="00B12BB2"/>
    <w:rsid w:val="00BD4337"/>
    <w:rsid w:val="00BF349D"/>
    <w:rsid w:val="00D304FE"/>
    <w:rsid w:val="00D33C98"/>
    <w:rsid w:val="00D629C3"/>
    <w:rsid w:val="00DA700D"/>
    <w:rsid w:val="00DD70BA"/>
    <w:rsid w:val="00E60EFA"/>
    <w:rsid w:val="00E61FE9"/>
    <w:rsid w:val="00E83017"/>
    <w:rsid w:val="00EB71A7"/>
    <w:rsid w:val="00F451F5"/>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 w:type="paragraph" w:styleId="NormalWeb">
    <w:name w:val="Normal (Web)"/>
    <w:basedOn w:val="Normal"/>
    <w:uiPriority w:val="99"/>
    <w:semiHidden/>
    <w:unhideWhenUsed/>
    <w:rsid w:val="00374A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3547">
      <w:bodyDiv w:val="1"/>
      <w:marLeft w:val="0"/>
      <w:marRight w:val="0"/>
      <w:marTop w:val="0"/>
      <w:marBottom w:val="0"/>
      <w:divBdr>
        <w:top w:val="none" w:sz="0" w:space="0" w:color="auto"/>
        <w:left w:val="none" w:sz="0" w:space="0" w:color="auto"/>
        <w:bottom w:val="none" w:sz="0" w:space="0" w:color="auto"/>
        <w:right w:val="none" w:sz="0" w:space="0" w:color="auto"/>
      </w:divBdr>
    </w:div>
    <w:div w:id="420445861">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12499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o.Hernandez@v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va.gov/exposures/toxic_fragments/surv_center.a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tlecreek.va.gov/services/returning/index.asp" TargetMode="External"/><Relationship Id="rId5" Type="http://schemas.openxmlformats.org/officeDocument/2006/relationships/footnotes" Target="footnotes.xml"/><Relationship Id="rId10" Type="http://schemas.openxmlformats.org/officeDocument/2006/relationships/hyperlink" Target="https://www.annarbor.va.gov/services/returning/index.asp" TargetMode="External"/><Relationship Id="rId4" Type="http://schemas.openxmlformats.org/officeDocument/2006/relationships/webSettings" Target="webSettings.xml"/><Relationship Id="rId9" Type="http://schemas.openxmlformats.org/officeDocument/2006/relationships/hyperlink" Target="mailto:Angela.Stinson@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5</cp:revision>
  <dcterms:created xsi:type="dcterms:W3CDTF">2018-11-15T19:20:00Z</dcterms:created>
  <dcterms:modified xsi:type="dcterms:W3CDTF">2019-01-07T23:20:00Z</dcterms:modified>
</cp:coreProperties>
</file>